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10</w:t>
      </w:r>
      <w:r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b/>
          <w:bCs/>
          <w:highlight w:val="none"/>
        </w:rPr>
      </w:pPr>
      <w:r>
        <w:rPr>
          <w:rFonts w:eastAsia="Calibri"/>
          <w:b/>
        </w:rPr>
        <w:t>Для размещения в социальных сетях Управления</w:t>
      </w:r>
    </w:p>
    <w:p>
      <w:pPr>
        <w:pStyle w:val="ConsPlusNormal"/>
        <w:ind w:hanging="0"/>
        <w:jc w:val="both"/>
        <w:rPr>
          <w:b/>
          <w:bCs/>
          <w:highlight w:val="none"/>
        </w:rPr>
      </w:pPr>
      <w:r>
        <w:rPr>
          <w:b/>
          <w:bCs/>
        </w:rPr>
      </w:r>
    </w:p>
    <w:p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результатах работы Управления Росреестра по Алтайскому краю </w:t>
        <w:br/>
        <w:t>по обследованию пунктов геодезической сети, расположенных на территории региона</w:t>
      </w:r>
    </w:p>
    <w:p>
      <w:pPr>
        <w:pStyle w:val="Normal"/>
        <w:ind w:hanging="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/>
      </w:pPr>
      <w:r>
        <w:rPr/>
        <w:t xml:space="preserve">На территории Алтайского края учтено 4086 пунктов государственной геодезической сети (ГГС). 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В 2024 году Управление Росреестра по Алтайскому краю (Управление) провело визуальный осмотр 617 пунктов государственной геодезической сети (ГГС) на местности, чтобы оценить их сохранность и пригодность для проведения геодезических и картографических работ. Общее количество обследованных пунктов ГГС Управлением составляет 3015 штук.</w:t>
      </w:r>
      <w:r>
        <w:rPr>
          <w:sz w:val="28"/>
          <w:szCs w:val="28"/>
        </w:rPr>
        <w:t xml:space="preserve"> 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Кроме того, Управление осуществляет поиск на местности пунктов государственной нивелирной сети 1 и 2 классов, а также определяет координаты их центров с точностью не более одного метра и устанавливает охранные зоны этих пунктов. Из 1646 пунктов, расположенных на территории Алтайского края, координаты с необходимой точностью установлены для 777 пунктов, а охранные зоны внесены в Единый государственный реестр недвижимости. Это составляет 47% от общего количества пунктов.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Владельцам, пользователям, арендаторам земельных участков, а также зданий, строений и сооружений, в конструкциях которых установлены геодезические пункты, следует обеспечить сохранность этих пунктов и знать, что </w:t>
        <w:br/>
        <w:t>в пределах границ их охранных зон запрещено проводить работы, которые могут привести к повреждению или уничтожению пунктов. Нельзя разрушать, перемещать, засыпать или повреждать элементы пунктов, а также размещать объекты и предметы, которые могут затруднить доступ к пунктам.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Пункты ГГС представляют собой систему геодезических пунктов, закреплённых на местности. Для каждого из них определено положение в единой системе координат и высот. Эти пункты служат основой для проведения геодезических, картографических и кадастровых работ, что, в свою очередь, способствует решению множества инженерно-технических задач, актуальных как для народного хозяйства, так и для науки и обороны страны. Например, они обеспечивают геодезическое обеспечение при изучении земельных ресурсов и землепользования, создании кадастра, строительстве, разведке и освоении природных ресурсов.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  <w:drawing>
          <wp:inline distT="0" distB="0" distL="0" distR="0">
            <wp:extent cx="5334635" cy="533463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both"/>
        <w:rPr>
          <w:rFonts w:eastAsia="Calibri"/>
          <w:color w:val="0000FF"/>
          <w:sz w:val="20"/>
          <w:szCs w:val="22"/>
          <w:u w:val="single"/>
          <w:shd w:fill="FFFFFF" w:val="clear"/>
          <w:lang w:eastAsia="en-US"/>
        </w:rPr>
      </w:pPr>
      <w:r>
        <w:rPr/>
      </w:r>
    </w:p>
    <w:p>
      <w:pPr>
        <w:pStyle w:val="Normal"/>
        <w:pBdr/>
        <w:ind w:left="0" w:right="0" w:hanging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uiPriority w:val="99"/>
    <w:qFormat/>
    <w:rPr>
      <w:sz w:val="28"/>
      <w:szCs w:val="28"/>
    </w:rPr>
  </w:style>
  <w:style w:type="character" w:styleId="Style10" w:customStyle="1">
    <w:name w:val="Нижний колонтитул Знак"/>
    <w:uiPriority w:val="99"/>
    <w:semiHidden/>
    <w:qFormat/>
    <w:rPr>
      <w:sz w:val="28"/>
      <w:szCs w:val="28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Mang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ru-RU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DocSecurity>4</DocSecurity>
  <Pages>2</Pages>
  <Words>283</Words>
  <Characters>1951</Characters>
  <CharactersWithSpaces>2299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2023-03-20T01:53:00Z</dcterms:created>
  <dc:creator>rudi</dc:creator>
  <dc:description/>
  <dc:language>ru-RU</dc:language>
  <cp:lastModifiedBy/>
  <dcterms:modified xsi:type="dcterms:W3CDTF">2025-02-05T12:49:03Z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