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92" w:rsidRPr="00514192" w:rsidRDefault="00514192" w:rsidP="00514192">
      <w:pPr>
        <w:ind w:firstLine="709"/>
        <w:jc w:val="center"/>
        <w:rPr>
          <w:b/>
          <w:sz w:val="24"/>
          <w:szCs w:val="24"/>
        </w:rPr>
      </w:pPr>
      <w:r w:rsidRPr="00514192">
        <w:rPr>
          <w:b/>
          <w:sz w:val="24"/>
          <w:szCs w:val="24"/>
        </w:rPr>
        <w:t>СОВЕТ ДЕПУТАТОВ НОВОЗЫКОВСКОГО СЕЛЬСОВЕТА</w:t>
      </w:r>
    </w:p>
    <w:p w:rsidR="00514192" w:rsidRPr="00514192" w:rsidRDefault="00514192" w:rsidP="00514192">
      <w:pPr>
        <w:ind w:firstLine="709"/>
        <w:jc w:val="center"/>
        <w:rPr>
          <w:b/>
          <w:sz w:val="24"/>
          <w:szCs w:val="24"/>
        </w:rPr>
      </w:pPr>
      <w:r w:rsidRPr="00514192">
        <w:rPr>
          <w:b/>
          <w:sz w:val="24"/>
          <w:szCs w:val="24"/>
        </w:rPr>
        <w:t>КРАСНОГОРСКОГО РАЙОНА АЛТАЙСКОГО КРАЯ</w:t>
      </w:r>
    </w:p>
    <w:p w:rsidR="00514192" w:rsidRPr="00514192" w:rsidRDefault="00514192" w:rsidP="00514192">
      <w:pPr>
        <w:ind w:firstLine="709"/>
        <w:jc w:val="center"/>
        <w:rPr>
          <w:b/>
          <w:sz w:val="24"/>
          <w:szCs w:val="24"/>
        </w:rPr>
      </w:pPr>
    </w:p>
    <w:p w:rsidR="00514192" w:rsidRPr="00514192" w:rsidRDefault="00514192" w:rsidP="00514192">
      <w:pPr>
        <w:ind w:firstLine="709"/>
        <w:jc w:val="center"/>
        <w:rPr>
          <w:sz w:val="24"/>
          <w:szCs w:val="24"/>
        </w:rPr>
      </w:pPr>
      <w:r w:rsidRPr="00514192">
        <w:rPr>
          <w:b/>
          <w:sz w:val="24"/>
          <w:szCs w:val="24"/>
        </w:rPr>
        <w:t>Р Е Ш Е Н И Е</w:t>
      </w:r>
    </w:p>
    <w:p w:rsidR="00514192" w:rsidRPr="00514192" w:rsidRDefault="00514192" w:rsidP="00514192">
      <w:pPr>
        <w:ind w:firstLine="709"/>
        <w:jc w:val="center"/>
        <w:rPr>
          <w:b/>
          <w:sz w:val="24"/>
          <w:szCs w:val="24"/>
        </w:rPr>
      </w:pPr>
    </w:p>
    <w:p w:rsidR="00514192" w:rsidRPr="00514192" w:rsidRDefault="00514192" w:rsidP="00514192">
      <w:pPr>
        <w:ind w:firstLine="709"/>
        <w:jc w:val="center"/>
        <w:rPr>
          <w:b/>
          <w:sz w:val="24"/>
          <w:szCs w:val="24"/>
        </w:rPr>
      </w:pPr>
      <w:r w:rsidRPr="00514192">
        <w:rPr>
          <w:b/>
          <w:sz w:val="24"/>
          <w:szCs w:val="24"/>
        </w:rPr>
        <w:t>О внесении изменений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p w:rsidR="00514192" w:rsidRPr="00514192" w:rsidRDefault="00514192" w:rsidP="00514192">
      <w:pPr>
        <w:ind w:firstLine="709"/>
        <w:rPr>
          <w:b/>
          <w:sz w:val="24"/>
          <w:szCs w:val="24"/>
        </w:rPr>
      </w:pPr>
    </w:p>
    <w:p w:rsidR="00514192" w:rsidRPr="00514192" w:rsidRDefault="00514192" w:rsidP="00514192">
      <w:pPr>
        <w:ind w:firstLine="709"/>
        <w:rPr>
          <w:sz w:val="24"/>
          <w:szCs w:val="24"/>
        </w:rPr>
      </w:pPr>
      <w:r w:rsidRPr="00514192">
        <w:rPr>
          <w:sz w:val="24"/>
          <w:szCs w:val="24"/>
        </w:rPr>
        <w:t xml:space="preserve">1. </w:t>
      </w:r>
      <w:bookmarkStart w:id="0" w:name="sub_11"/>
      <w:r w:rsidRPr="00514192">
        <w:rPr>
          <w:sz w:val="24"/>
          <w:szCs w:val="24"/>
        </w:rPr>
        <w:t>На основании Федерального закона от 01.07.2021 № 251-ФЗ «О внесении изменений в Бюджетный кодекс Российской Федерации» внести в  решение Совета депутатов Новозыковского сельсовета Красногорского района Алтайского края от 20.04.2022 № 6-РС «Об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 следующие изменения:</w:t>
      </w:r>
    </w:p>
    <w:bookmarkEnd w:id="0"/>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 xml:space="preserve">1.1.  часть 2 статьи 11 изложить в следующей редакции: </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«2. Решением о бюджете поселения утверждаются:</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1) перечень главных администраторов доходов бюджета поселения, в случаях предусмотренных  статьей 160.2 Бюджетного Кодекса РФ;</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 xml:space="preserve">2)перечень главных администраторов источников финансирования дефицита бюджета поселения, </w:t>
      </w:r>
      <w:r w:rsidRPr="00514192">
        <w:rPr>
          <w:rFonts w:ascii="Arial" w:hAnsi="Arial" w:cs="Arial"/>
          <w:shd w:val="clear" w:color="auto" w:fill="FFFFFF"/>
        </w:rPr>
        <w:t>в случаях, предусмотренных </w:t>
      </w:r>
      <w:hyperlink r:id="rId5" w:anchor="/document/12112604/entry/16002" w:history="1">
        <w:r w:rsidRPr="00514192">
          <w:rPr>
            <w:rStyle w:val="a5"/>
            <w:rFonts w:ascii="Arial" w:hAnsi="Arial" w:cs="Arial"/>
            <w:shd w:val="clear" w:color="auto" w:fill="FFFFFF"/>
          </w:rPr>
          <w:t>статьей 160.2</w:t>
        </w:r>
      </w:hyperlink>
      <w:r w:rsidRPr="00514192">
        <w:rPr>
          <w:rFonts w:ascii="Arial" w:hAnsi="Arial" w:cs="Arial"/>
          <w:shd w:val="clear" w:color="auto" w:fill="FFFFFF"/>
        </w:rPr>
        <w:t> Бюджетного Кодекса РФ</w:t>
      </w:r>
      <w:r w:rsidRPr="00514192">
        <w:rPr>
          <w:rFonts w:ascii="Arial" w:hAnsi="Arial" w:cs="Arial"/>
        </w:rPr>
        <w:t>;</w:t>
      </w:r>
    </w:p>
    <w:p w:rsidR="00514192" w:rsidRPr="00514192" w:rsidRDefault="00514192" w:rsidP="00514192">
      <w:pPr>
        <w:suppressLineNumbers/>
        <w:tabs>
          <w:tab w:val="left" w:pos="993"/>
        </w:tabs>
        <w:suppressAutoHyphens/>
        <w:ind w:firstLine="709"/>
        <w:contextualSpacing/>
        <w:rPr>
          <w:sz w:val="24"/>
          <w:szCs w:val="24"/>
        </w:rPr>
      </w:pPr>
      <w:r w:rsidRPr="00514192">
        <w:rPr>
          <w:sz w:val="24"/>
          <w:szCs w:val="24"/>
        </w:rPr>
        <w:t>3)распределение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4) ведомственная структура расходов на очередной финансовый год и плановый период;</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5) общий объем бюджетных ассигнований, направляемых на исполнение публичных нормативных обязательств;</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6) объем межбюджетных трансфертов, получаемых из других бюджетов в очередном финансовом году и плановом периоде;</w:t>
      </w:r>
    </w:p>
    <w:p w:rsidR="00514192" w:rsidRPr="00514192" w:rsidRDefault="00514192" w:rsidP="00514192">
      <w:pPr>
        <w:pStyle w:val="a3"/>
        <w:suppressLineNumbers/>
        <w:tabs>
          <w:tab w:val="left" w:pos="993"/>
        </w:tabs>
        <w:suppressAutoHyphens/>
        <w:ind w:firstLine="709"/>
        <w:contextualSpacing/>
        <w:jc w:val="both"/>
        <w:rPr>
          <w:rFonts w:ascii="Arial" w:hAnsi="Arial" w:cs="Arial"/>
          <w:sz w:val="24"/>
          <w:szCs w:val="24"/>
        </w:rPr>
      </w:pPr>
      <w:r w:rsidRPr="00514192">
        <w:rPr>
          <w:rFonts w:ascii="Arial" w:hAnsi="Arial" w:cs="Arial"/>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8) источники финансирования дефицита бюджета поселения на очередной финансовый год и плановый период;</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lastRenderedPageBreak/>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10) программа муниципальных внутренних заимствований на очередной финансовый год и плановый период;</w:t>
      </w:r>
    </w:p>
    <w:p w:rsidR="00514192" w:rsidRPr="00514192" w:rsidRDefault="00514192" w:rsidP="00514192">
      <w:pPr>
        <w:pStyle w:val="a4"/>
        <w:suppressLineNumbers/>
        <w:tabs>
          <w:tab w:val="left" w:pos="993"/>
        </w:tabs>
        <w:suppressAutoHyphens/>
        <w:spacing w:before="0" w:beforeAutospacing="0" w:after="0" w:afterAutospacing="0"/>
        <w:ind w:firstLine="709"/>
        <w:contextualSpacing/>
        <w:jc w:val="both"/>
        <w:rPr>
          <w:rFonts w:ascii="Arial" w:hAnsi="Arial" w:cs="Arial"/>
        </w:rPr>
      </w:pPr>
      <w:r w:rsidRPr="00514192">
        <w:rPr>
          <w:rFonts w:ascii="Arial" w:hAnsi="Arial" w:cs="Arial"/>
        </w:rPr>
        <w:t>11) программа муниципальных гарантий на очередной финансовый год и плановый период.</w:t>
      </w:r>
    </w:p>
    <w:p w:rsidR="00514192" w:rsidRPr="00514192" w:rsidRDefault="00514192" w:rsidP="00514192">
      <w:pPr>
        <w:suppressLineNumbers/>
        <w:tabs>
          <w:tab w:val="left" w:pos="993"/>
        </w:tabs>
        <w:suppressAutoHyphens/>
        <w:ind w:firstLine="709"/>
        <w:contextualSpacing/>
        <w:rPr>
          <w:sz w:val="24"/>
          <w:szCs w:val="24"/>
        </w:rPr>
      </w:pPr>
      <w:r w:rsidRPr="00514192">
        <w:rPr>
          <w:sz w:val="24"/>
          <w:szCs w:val="24"/>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14192" w:rsidRPr="00514192" w:rsidRDefault="00514192" w:rsidP="00514192">
      <w:pPr>
        <w:ind w:firstLine="709"/>
        <w:rPr>
          <w:sz w:val="24"/>
          <w:szCs w:val="24"/>
        </w:rPr>
      </w:pPr>
      <w:r w:rsidRPr="00514192">
        <w:rPr>
          <w:b/>
          <w:sz w:val="24"/>
          <w:szCs w:val="24"/>
        </w:rPr>
        <w:t xml:space="preserve">          </w:t>
      </w:r>
      <w:r w:rsidRPr="00514192">
        <w:rPr>
          <w:sz w:val="24"/>
          <w:szCs w:val="24"/>
        </w:rPr>
        <w:t>2.</w:t>
      </w:r>
      <w:r w:rsidRPr="00514192">
        <w:rPr>
          <w:b/>
          <w:sz w:val="24"/>
          <w:szCs w:val="24"/>
        </w:rPr>
        <w:t xml:space="preserve"> </w:t>
      </w:r>
      <w:r w:rsidRPr="00514192">
        <w:rPr>
          <w:sz w:val="24"/>
          <w:szCs w:val="24"/>
        </w:rPr>
        <w:t>Настоящее решение</w:t>
      </w:r>
      <w:r w:rsidRPr="00514192">
        <w:rPr>
          <w:b/>
          <w:sz w:val="24"/>
          <w:szCs w:val="24"/>
        </w:rPr>
        <w:t xml:space="preserve"> </w:t>
      </w:r>
      <w:r w:rsidRPr="00514192">
        <w:rPr>
          <w:sz w:val="24"/>
          <w:szCs w:val="24"/>
        </w:rPr>
        <w:t>официально опубликовать в Сборнике муниципальных правовых актов Новозыковского сельсовета Красногорского района Алтайского края и обнародовать  на официальном сайте Администрации Новозыковского сельсовета Красногорского района Алтайского края.</w:t>
      </w:r>
    </w:p>
    <w:p w:rsidR="00514192" w:rsidRPr="00514192" w:rsidRDefault="00514192" w:rsidP="00514192">
      <w:pPr>
        <w:ind w:firstLine="709"/>
        <w:rPr>
          <w:sz w:val="24"/>
          <w:szCs w:val="24"/>
        </w:rPr>
      </w:pPr>
    </w:p>
    <w:p w:rsidR="00514192" w:rsidRPr="00514192" w:rsidRDefault="00514192" w:rsidP="00514192">
      <w:pPr>
        <w:ind w:firstLine="709"/>
        <w:rPr>
          <w:sz w:val="24"/>
          <w:szCs w:val="24"/>
        </w:rPr>
      </w:pPr>
    </w:p>
    <w:p w:rsidR="00514192" w:rsidRPr="00514192" w:rsidRDefault="00514192" w:rsidP="00514192">
      <w:pPr>
        <w:ind w:firstLine="0"/>
        <w:jc w:val="left"/>
        <w:rPr>
          <w:color w:val="000000"/>
          <w:sz w:val="24"/>
          <w:szCs w:val="24"/>
        </w:rPr>
      </w:pPr>
      <w:r>
        <w:rPr>
          <w:sz w:val="24"/>
          <w:szCs w:val="24"/>
        </w:rPr>
        <w:t xml:space="preserve">            </w:t>
      </w:r>
      <w:r w:rsidRPr="00514192">
        <w:rPr>
          <w:sz w:val="24"/>
          <w:szCs w:val="24"/>
        </w:rPr>
        <w:t xml:space="preserve">Глава сельсовета                                                                          </w:t>
      </w:r>
      <w:r>
        <w:rPr>
          <w:sz w:val="24"/>
          <w:szCs w:val="24"/>
        </w:rPr>
        <w:t xml:space="preserve">          </w:t>
      </w:r>
      <w:r w:rsidRPr="00514192">
        <w:rPr>
          <w:sz w:val="24"/>
          <w:szCs w:val="24"/>
        </w:rPr>
        <w:t xml:space="preserve">  А.В. Деркина</w:t>
      </w:r>
    </w:p>
    <w:p w:rsidR="00514192" w:rsidRPr="00514192" w:rsidRDefault="00514192" w:rsidP="00514192">
      <w:pPr>
        <w:ind w:firstLine="709"/>
        <w:rPr>
          <w:color w:val="000000"/>
          <w:sz w:val="24"/>
          <w:szCs w:val="24"/>
        </w:rPr>
      </w:pPr>
      <w:r w:rsidRPr="00514192">
        <w:rPr>
          <w:color w:val="000000"/>
          <w:sz w:val="24"/>
          <w:szCs w:val="24"/>
        </w:rPr>
        <w:t xml:space="preserve">                 </w:t>
      </w:r>
    </w:p>
    <w:p w:rsidR="00514192" w:rsidRPr="00514192" w:rsidRDefault="00514192" w:rsidP="00514192">
      <w:pPr>
        <w:ind w:firstLine="709"/>
        <w:rPr>
          <w:sz w:val="24"/>
          <w:szCs w:val="24"/>
        </w:rPr>
      </w:pPr>
    </w:p>
    <w:p w:rsidR="00514192" w:rsidRPr="00514192" w:rsidRDefault="00514192" w:rsidP="00514192">
      <w:pPr>
        <w:ind w:firstLine="709"/>
        <w:rPr>
          <w:color w:val="000000"/>
          <w:sz w:val="24"/>
          <w:szCs w:val="24"/>
        </w:rPr>
      </w:pPr>
    </w:p>
    <w:p w:rsidR="00514192" w:rsidRPr="00514192" w:rsidRDefault="00514192" w:rsidP="00514192">
      <w:pPr>
        <w:ind w:firstLine="0"/>
        <w:jc w:val="left"/>
        <w:rPr>
          <w:sz w:val="24"/>
          <w:szCs w:val="24"/>
        </w:rPr>
      </w:pPr>
      <w:r w:rsidRPr="00514192">
        <w:rPr>
          <w:sz w:val="24"/>
          <w:szCs w:val="24"/>
        </w:rPr>
        <w:t>«22 » сентября 2023 года</w:t>
      </w:r>
    </w:p>
    <w:p w:rsidR="00514192" w:rsidRPr="00514192" w:rsidRDefault="00514192" w:rsidP="00514192">
      <w:pPr>
        <w:ind w:firstLine="709"/>
        <w:jc w:val="left"/>
        <w:rPr>
          <w:sz w:val="24"/>
          <w:szCs w:val="24"/>
        </w:rPr>
      </w:pPr>
    </w:p>
    <w:p w:rsidR="00514192" w:rsidRPr="00514192" w:rsidRDefault="00514192" w:rsidP="00514192">
      <w:pPr>
        <w:ind w:firstLine="0"/>
        <w:jc w:val="left"/>
        <w:rPr>
          <w:sz w:val="24"/>
          <w:szCs w:val="24"/>
        </w:rPr>
      </w:pPr>
      <w:r w:rsidRPr="00514192">
        <w:rPr>
          <w:sz w:val="24"/>
          <w:szCs w:val="24"/>
        </w:rPr>
        <w:t>№ 1 - РС</w:t>
      </w:r>
    </w:p>
    <w:p w:rsidR="00514192" w:rsidRPr="00514192" w:rsidRDefault="00514192" w:rsidP="00514192">
      <w:pPr>
        <w:ind w:firstLine="709"/>
        <w:rPr>
          <w:sz w:val="24"/>
          <w:szCs w:val="24"/>
        </w:rPr>
      </w:pPr>
    </w:p>
    <w:p w:rsidR="0095357B" w:rsidRPr="00514192" w:rsidRDefault="0095357B" w:rsidP="00514192">
      <w:pPr>
        <w:ind w:firstLine="709"/>
        <w:rPr>
          <w:sz w:val="24"/>
          <w:szCs w:val="24"/>
        </w:rPr>
      </w:pPr>
    </w:p>
    <w:sectPr w:rsidR="0095357B" w:rsidRPr="00514192" w:rsidSect="00514192">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characterSpacingControl w:val="doNotCompress"/>
  <w:compat/>
  <w:rsids>
    <w:rsidRoot w:val="00514192"/>
    <w:rsid w:val="00514192"/>
    <w:rsid w:val="0095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9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192"/>
    <w:pPr>
      <w:spacing w:after="0" w:line="240" w:lineRule="auto"/>
    </w:pPr>
    <w:rPr>
      <w:rFonts w:ascii="Calibri" w:eastAsia="Calibri" w:hAnsi="Calibri" w:cs="Times New Roman"/>
    </w:rPr>
  </w:style>
  <w:style w:type="paragraph" w:styleId="a4">
    <w:name w:val="Normal (Web)"/>
    <w:basedOn w:val="a"/>
    <w:rsid w:val="0051419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5">
    <w:name w:val="Hyperlink"/>
    <w:basedOn w:val="a0"/>
    <w:uiPriority w:val="99"/>
    <w:semiHidden/>
    <w:unhideWhenUsed/>
    <w:rsid w:val="005141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7CC1DE-32F5-4B39-AD85-FFEF7905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2023-10-09T09:45:00Z</dcterms:created>
  <dcterms:modified xsi:type="dcterms:W3CDTF">2023-10-09T09:50:00Z</dcterms:modified>
</cp:coreProperties>
</file>