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t>ПРЕСС-РЕЛИЗ</w:t>
        <w:br/>
      </w:r>
      <w:r>
        <w:rPr>
          <w:rFonts w:cs="Times New Roman"/>
          <w:b w:val="false"/>
          <w:bCs w:val="false"/>
          <w:sz w:val="28"/>
          <w:szCs w:val="28"/>
        </w:rPr>
        <w:t>04</w:t>
      </w:r>
      <w:r>
        <w:rPr>
          <w:rFonts w:cs="Times New Roman"/>
          <w:b w:val="false"/>
          <w:bCs w:val="false"/>
          <w:sz w:val="28"/>
          <w:szCs w:val="28"/>
        </w:rPr>
        <w:t>.0</w:t>
      </w:r>
      <w:r>
        <w:rPr>
          <w:rFonts w:cs="Times New Roman"/>
          <w:b w:val="false"/>
          <w:bCs w:val="false"/>
          <w:sz w:val="28"/>
          <w:szCs w:val="28"/>
        </w:rPr>
        <w:t>7</w:t>
      </w:r>
      <w:r>
        <w:rPr>
          <w:rFonts w:cs="Times New Roman"/>
          <w:b w:val="false"/>
          <w:bCs w:val="false"/>
          <w:sz w:val="28"/>
          <w:szCs w:val="28"/>
        </w:rPr>
        <w:t>.2025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Cs/>
          <w:color w:themeColor="text1" w:val="000000"/>
          <w:sz w:val="28"/>
          <w:szCs w:val="28"/>
          <w:highlight w:val="none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Для размещения в социальных сетях и на сайте Управления</w:t>
      </w:r>
    </w:p>
    <w:p>
      <w:pPr>
        <w:pStyle w:val="Normal"/>
        <w:ind w:hanging="0"/>
        <w:jc w:val="lef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Autospacing="0" w:after="0"/>
        <w:ind w:firstLine="720" w:left="0" w:right="0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Управление Росреестра по Алтайскому краю напоминает правообладателям объектов недвижимости о необходимости внесения в Единый государственный реестр недвижимости (далее – ЕГРН) сведений о ранее возникших правах</w:t>
      </w:r>
      <w:r>
        <w:rPr>
          <w:rFonts w:eastAsia="Tinos" w:cs="Tinos" w:ascii="Tinos" w:hAnsi="Tinos"/>
          <w:color w:val="000000"/>
          <w:sz w:val="28"/>
          <w:szCs w:val="36"/>
        </w:rPr>
        <w:t xml:space="preserve">. </w:t>
      </w:r>
    </w:p>
    <w:p>
      <w:pPr>
        <w:pStyle w:val="Normal"/>
        <w:spacing w:before="0" w:afterAutospacing="0" w:after="0"/>
        <w:ind w:firstLine="720" w:left="0" w:right="0"/>
        <w:jc w:val="both"/>
        <w:rPr>
          <w:rFonts w:ascii="Tinos" w:hAnsi="Tinos" w:eastAsia="Tinos" w:cs="Tinos"/>
          <w:color w:val="000000"/>
          <w:sz w:val="28"/>
          <w:szCs w:val="28"/>
          <w:highlight w:val="whit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Права на объекты недвижимости, возникшие до дня вступления в силу Федерального закона от 21 июля 1997 года N 122-ФЗ «О государственной регистрации прав на недвижимое имущество и сделок с ним» (до 31.01.1998), признаются юридически действительными при отсутствии их государственной регистрации в ЕГРН. Государственная регистрация таких прав в ЕГРН проводится по желанию их обладателей.</w:t>
      </w:r>
    </w:p>
    <w:p>
      <w:pPr>
        <w:pStyle w:val="Normal"/>
        <w:spacing w:before="0" w:afterAutospacing="0" w:after="0"/>
        <w:ind w:firstLine="720" w:left="0" w:right="0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Вместе с тем, если с объектом недвижимости необходимо совершить гражданско-правовую сделку (купли-продажи, дарения, залога недвижимости и др.) государственная регистрация ранее возникших прав в ЕГРН обязательна.</w:t>
      </w:r>
    </w:p>
    <w:p>
      <w:pPr>
        <w:pStyle w:val="Normal"/>
        <w:spacing w:before="0" w:afterAutospacing="0" w:after="0"/>
        <w:ind w:firstLine="720" w:left="0" w:right="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При отсутствии в ЕГРН сведений об объекте недвижимости, право на который возникло ранее, правообладатель может обратиться в орган регистрации прав одновременно с заявлением о внесении в ЕГРН сведений о ранее учтенном объекте недвижимости и заявлением о государственной регистрации ранее возникшего права.</w:t>
      </w:r>
    </w:p>
    <w:p>
      <w:pPr>
        <w:pStyle w:val="Normal"/>
        <w:spacing w:before="0" w:afterAutospacing="0" w:after="0"/>
        <w:ind w:firstLine="720" w:left="0" w:right="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Для подачи заявлений правообладателю нужно обратиться в МФЦ с правоустанавливающим документом на объект недвижимости. Обращаем внимание, что госпошлина за государственную регистрацию права, возникшего до 31.01.1998, а также за внесение сведений о ранее учтенном объекте недвижимости не взимается.</w:t>
      </w:r>
    </w:p>
    <w:p>
      <w:pPr>
        <w:pStyle w:val="Normal"/>
        <w:spacing w:before="0" w:afterAutospacing="0" w:after="0"/>
        <w:ind w:firstLine="720" w:left="0" w:right="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Правообладателям ранее учтенных объектов необходимо понимать, что внесение в ЕГРН сведений о правах обеспечит защиту их прав и имущественных интересов, убережет от мошеннических действий с их имуществом. Внесение в ЕГРН контактных данных правообладателей (адрес электронной почты, почтовый адрес) позволит органу регистрации прав оперативно направлять в адрес собственника различные уведомления.</w:t>
      </w:r>
    </w:p>
    <w:p>
      <w:pPr>
        <w:pStyle w:val="Normal"/>
        <w:spacing w:before="0" w:afterAutospacing="0" w:after="0"/>
        <w:ind w:firstLine="720" w:left="0" w:right="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В личном кабинете портала Госуслуг информация о принадлежащих правообладателю объектах недвижимости воспроизводится только при наличии в ЕГРН сведений о регистрации прав на объект недвижимости гражданина или юридического лица. Отсутствие зарегистрированных прав в порядке, установленном Федеральным законом от 13 июля 2015 года № 218-ФЗ «О государственной регистрации недвижимости», является причиной отсутствия в личном кабинете правообладателя портала Госуслуг сведений об объекте недвижимости. Соответственно правообладатель объекта недвижимости не может воспользоваться всеми доступными услугами портала Госуслуг в отношении принадлежащего ему объекта недвижимости.</w:t>
      </w:r>
    </w:p>
    <w:p>
      <w:pPr>
        <w:pStyle w:val="Normal"/>
        <w:spacing w:before="0" w:afterAutospacing="0" w:after="0"/>
        <w:ind w:firstLine="720" w:left="0" w:right="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Кроме того, отсутствие сведений о правах в ЕГРН, а также информации о правообладателях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бесхозяйным.</w:t>
      </w:r>
    </w:p>
    <w:p>
      <w:pPr>
        <w:pStyle w:val="Normal"/>
        <w:spacing w:before="0" w:afterAutospacing="0" w:after="0"/>
        <w:ind w:firstLine="720" w:left="0" w:right="0"/>
        <w:jc w:val="left"/>
        <w:rPr>
          <w:rFonts w:ascii="Tinos" w:hAnsi="Tinos" w:cs="Tinos"/>
          <w:color w:val="000000"/>
          <w:sz w:val="20"/>
          <w:szCs w:val="20"/>
          <w:highlight w:val="none"/>
        </w:rPr>
      </w:pPr>
      <w:r>
        <w:rPr/>
        <w:drawing>
          <wp:inline distT="0" distB="0" distL="0" distR="0">
            <wp:extent cx="5329555" cy="532955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sz w:val="28"/>
          <w:szCs w:val="28"/>
          <w:highlight w:val="none"/>
        </w:rPr>
      </w:pPr>
      <w:r>
        <w:rPr>
          <w:rFonts w:eastAsia="Times New Roman" w:cs="Times New Roman"/>
          <w:i w:val="false"/>
          <w:iCs w:val="false"/>
          <w:color w:val="auto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color w:val="auto"/>
          <w:sz w:val="28"/>
          <w:szCs w:val="28"/>
          <w:highlight w:val="yellow"/>
        </w:rPr>
      </w:pPr>
      <w:r>
        <w:rPr>
          <w:rFonts w:eastAsia="Times New Roman" w:cs="Times New Roman"/>
          <w:bCs w:val="false"/>
          <w:i w:val="false"/>
          <w:color w:val="auto"/>
          <w:sz w:val="28"/>
          <w:szCs w:val="28"/>
          <w:highlight w:val="yellow"/>
        </w:rPr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Cs w:val="false"/>
          <w:i w:val="false"/>
          <w:i w:val="false"/>
          <w:color w:val="auto"/>
          <w:sz w:val="28"/>
          <w:szCs w:val="28"/>
          <w:highlight w:val="yellow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6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Blockblock-3c" w:customStyle="1">
    <w:name w:val="block__block-3c"/>
    <w:basedOn w:val="Normal"/>
    <w:qFormat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2</Pages>
  <Words>351</Words>
  <Characters>2483</Characters>
  <CharactersWithSpaces>2961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2024-09-27T06:27:00Z</dcterms:created>
  <dc:creator>Кузьмина Анна Юрьевна</dc:creator>
  <dc:description/>
  <dc:language>ru-RU</dc:language>
  <cp:lastModifiedBy/>
  <dcterms:modified xsi:type="dcterms:W3CDTF">2025-07-04T10:25:40Z</dcterms:modified>
  <cp:revision>46</cp:revision>
  <dc:subject/>
  <dc:title/>
</cp:coreProperties>
</file>